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8" w:rsidRDefault="00080188" w:rsidP="00080188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Štěnovický Borek </w:t>
      </w:r>
      <w:r w:rsidRPr="00686CC9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2/2015,</w:t>
      </w:r>
    </w:p>
    <w:p w:rsidR="00080188" w:rsidRPr="00686CC9" w:rsidRDefault="00080188" w:rsidP="0008018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80188">
        <w:rPr>
          <w:rFonts w:ascii="Arial" w:hAnsi="Arial" w:cs="Arial"/>
          <w:b/>
        </w:rPr>
        <w:t> kterou se mění a doplňuje obecně závazná</w:t>
      </w:r>
      <w:r>
        <w:rPr>
          <w:rFonts w:ascii="Arial" w:hAnsi="Arial" w:cs="Arial"/>
          <w:b/>
        </w:rPr>
        <w:t xml:space="preserve"> vyhláška č. 1/2014 </w:t>
      </w:r>
    </w:p>
    <w:p w:rsidR="00080188" w:rsidRPr="00AB218D" w:rsidRDefault="00080188" w:rsidP="00080188">
      <w:pPr>
        <w:spacing w:after="360" w:line="312" w:lineRule="auto"/>
        <w:jc w:val="center"/>
        <w:rPr>
          <w:rFonts w:ascii="Arial" w:hAnsi="Arial" w:cs="Arial"/>
          <w:b/>
        </w:rPr>
      </w:pPr>
      <w:r w:rsidRPr="00AB218D">
        <w:rPr>
          <w:rFonts w:ascii="Arial" w:hAnsi="Arial" w:cs="Arial"/>
          <w:b/>
        </w:rPr>
        <w:t>o místním poplatku za užívání veřejného prostranství</w:t>
      </w:r>
      <w:r>
        <w:rPr>
          <w:rFonts w:ascii="Arial" w:hAnsi="Arial" w:cs="Arial"/>
          <w:b/>
        </w:rPr>
        <w:t xml:space="preserve">. </w:t>
      </w:r>
    </w:p>
    <w:p w:rsidR="00080188" w:rsidRDefault="00080188" w:rsidP="00990164">
      <w:pPr>
        <w:pStyle w:val="Bezmezer"/>
      </w:pPr>
      <w:r w:rsidRPr="002B668D">
        <w:t xml:space="preserve">Zastupitelstvo obce </w:t>
      </w:r>
      <w:r>
        <w:t>Štěnovický Borek</w:t>
      </w:r>
      <w:r w:rsidRPr="002B668D">
        <w:t xml:space="preserve"> se na svém zasedání dne </w:t>
      </w:r>
      <w:proofErr w:type="gramStart"/>
      <w:r>
        <w:t>20.5.2015</w:t>
      </w:r>
      <w:proofErr w:type="gramEnd"/>
      <w:r w:rsidRPr="002B668D">
        <w:t xml:space="preserve"> usnesením č.</w:t>
      </w:r>
      <w:r w:rsidR="00CC0408">
        <w:t xml:space="preserve"> 4/</w:t>
      </w:r>
      <w:r w:rsidRPr="002B668D">
        <w:t xml:space="preserve"> </w:t>
      </w:r>
      <w:r w:rsidR="00CC0408">
        <w:t xml:space="preserve">5/2015 </w:t>
      </w:r>
      <w:r w:rsidRPr="002B668D">
        <w:t>usneslo vydat na základě § 14 odst. 2 zákona č. 565/1990 Sb., o místních poplatcích, ve znění pozdějších předpisů a v souladu s § 10 písm. d) a § 84 odst. 2 písm. h) zákona č. 128/2000 Sb., o</w:t>
      </w:r>
      <w:r>
        <w:t> </w:t>
      </w:r>
      <w:r w:rsidRPr="002B668D">
        <w:t>obcích (obecní zřízení), ve znění pozdějších předpisů, tuto obecně závaznou vyhlášku</w:t>
      </w:r>
      <w:r>
        <w:t xml:space="preserve"> (dále jen „vyhláška“)</w:t>
      </w:r>
      <w:r w:rsidRPr="002B668D">
        <w:t xml:space="preserve">: </w:t>
      </w:r>
    </w:p>
    <w:p w:rsidR="00080188" w:rsidRDefault="00080188" w:rsidP="0008018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080188" w:rsidRPr="00080188" w:rsidRDefault="00080188" w:rsidP="00080188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80188">
        <w:rPr>
          <w:rFonts w:ascii="Arial" w:hAnsi="Arial" w:cs="Arial"/>
          <w:b/>
          <w:sz w:val="22"/>
          <w:szCs w:val="22"/>
        </w:rPr>
        <w:t>čl. 1</w:t>
      </w:r>
    </w:p>
    <w:p w:rsidR="00990164" w:rsidRDefault="00080188" w:rsidP="00990164">
      <w:pPr>
        <w:pStyle w:val="Bezmezer"/>
      </w:pPr>
      <w:r w:rsidRPr="00990164">
        <w:t xml:space="preserve">Touto vyhláškou se mění a doplňuje </w:t>
      </w:r>
      <w:r w:rsidR="00990164" w:rsidRPr="00990164">
        <w:t xml:space="preserve">Příloha č. 1 obecně závazné vyhlášky 1/2014 o místním poplatku za užívání veřejného prostranství  tak, že ze Seznamu veřejných prostranství, která podléhají místnímu poplatku za užívání veřejného prostranství </w:t>
      </w:r>
      <w:r w:rsidR="009149D9">
        <w:t>se vyřazuje</w:t>
      </w:r>
      <w:r w:rsidR="00990164" w:rsidRPr="00990164">
        <w:t xml:space="preserve"> pozemek </w:t>
      </w:r>
      <w:proofErr w:type="spellStart"/>
      <w:r w:rsidR="00990164" w:rsidRPr="00990164">
        <w:t>parc</w:t>
      </w:r>
      <w:proofErr w:type="spellEnd"/>
      <w:r w:rsidR="00990164" w:rsidRPr="00990164">
        <w:t xml:space="preserve">. </w:t>
      </w:r>
      <w:proofErr w:type="gramStart"/>
      <w:r w:rsidR="00990164" w:rsidRPr="00990164">
        <w:t>č.</w:t>
      </w:r>
      <w:proofErr w:type="gramEnd"/>
      <w:r w:rsidR="00990164" w:rsidRPr="00990164">
        <w:t xml:space="preserve"> 323/29 v katastrálním území Š</w:t>
      </w:r>
      <w:r w:rsidR="00BD3EA2">
        <w:t>těnovický Borek a nově se dopl</w:t>
      </w:r>
      <w:r w:rsidR="009149D9">
        <w:t>ňuje</w:t>
      </w:r>
      <w:r w:rsidR="00990164" w:rsidRPr="00990164">
        <w:t xml:space="preserve"> pozemek </w:t>
      </w:r>
      <w:proofErr w:type="spellStart"/>
      <w:r w:rsidR="00990164" w:rsidRPr="00990164">
        <w:t>parc</w:t>
      </w:r>
      <w:proofErr w:type="spellEnd"/>
      <w:r w:rsidR="00990164" w:rsidRPr="00990164">
        <w:t xml:space="preserve">. č. 323/33 v katastrálním území Štěnovický Borek. </w:t>
      </w:r>
    </w:p>
    <w:p w:rsidR="00990164" w:rsidRDefault="00990164" w:rsidP="00990164">
      <w:pPr>
        <w:pStyle w:val="Bezmezer"/>
      </w:pPr>
    </w:p>
    <w:p w:rsidR="00990164" w:rsidRPr="00990164" w:rsidRDefault="00990164" w:rsidP="0099016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90164">
        <w:rPr>
          <w:rFonts w:ascii="Arial" w:hAnsi="Arial" w:cs="Arial"/>
          <w:b/>
          <w:sz w:val="22"/>
          <w:szCs w:val="22"/>
        </w:rPr>
        <w:t>čl. 2</w:t>
      </w:r>
    </w:p>
    <w:p w:rsidR="00990164" w:rsidRPr="00990164" w:rsidRDefault="00990164" w:rsidP="00990164">
      <w:pPr>
        <w:pStyle w:val="Bezmezer"/>
      </w:pPr>
    </w:p>
    <w:p w:rsidR="00990164" w:rsidRDefault="00990164" w:rsidP="00990164">
      <w:pPr>
        <w:pStyle w:val="Bezmezer"/>
      </w:pPr>
      <w:r w:rsidRPr="00990164">
        <w:t>Touto vyhláškou se mění a doplňuje P</w:t>
      </w:r>
      <w:r>
        <w:t>říloha č. 2</w:t>
      </w:r>
      <w:r w:rsidRPr="00990164">
        <w:t xml:space="preserve"> </w:t>
      </w:r>
      <w:r w:rsidR="007A633C">
        <w:t xml:space="preserve"> List č. 4 </w:t>
      </w:r>
      <w:r w:rsidRPr="00990164">
        <w:t xml:space="preserve">obecně závazné vyhlášky 1/2014 o místním poplatku za užívání veřejného prostranství tak, že ze </w:t>
      </w:r>
      <w:r>
        <w:t xml:space="preserve"> z </w:t>
      </w:r>
      <w:r w:rsidRPr="00990164">
        <w:t>Grafické</w:t>
      </w:r>
      <w:r>
        <w:t>ho</w:t>
      </w:r>
      <w:r w:rsidRPr="00990164">
        <w:t xml:space="preserve"> vyznačení veřejných prostranství určených přílohou č. 1 OZV č.1/2014, která podléhají poplatku za užívání veřejného prostranství</w:t>
      </w:r>
      <w:r w:rsidR="007A633C">
        <w:t xml:space="preserve"> </w:t>
      </w:r>
      <w:r w:rsidR="009149D9">
        <w:t>se vyřazuje</w:t>
      </w:r>
      <w:r w:rsidRPr="00990164">
        <w:t xml:space="preserve"> pozemek </w:t>
      </w:r>
      <w:proofErr w:type="spellStart"/>
      <w:r w:rsidRPr="00990164">
        <w:t>parc</w:t>
      </w:r>
      <w:proofErr w:type="spellEnd"/>
      <w:r w:rsidRPr="00990164">
        <w:t xml:space="preserve">. </w:t>
      </w:r>
      <w:proofErr w:type="gramStart"/>
      <w:r w:rsidRPr="00990164">
        <w:t>č.</w:t>
      </w:r>
      <w:proofErr w:type="gramEnd"/>
      <w:r w:rsidRPr="00990164">
        <w:t xml:space="preserve"> 323/29 v katastrálním území Š</w:t>
      </w:r>
      <w:r w:rsidR="009149D9">
        <w:t>těnovický Borek a nově se doplňuje</w:t>
      </w:r>
      <w:r w:rsidRPr="00990164">
        <w:t xml:space="preserve"> pozemek </w:t>
      </w:r>
      <w:proofErr w:type="spellStart"/>
      <w:r w:rsidRPr="00990164">
        <w:t>parc</w:t>
      </w:r>
      <w:proofErr w:type="spellEnd"/>
      <w:r w:rsidRPr="00990164">
        <w:t xml:space="preserve">. č. 323/33 v katastrálním území Štěnovický Borek. </w:t>
      </w:r>
    </w:p>
    <w:p w:rsidR="007A633C" w:rsidRDefault="007A633C" w:rsidP="00990164">
      <w:pPr>
        <w:pStyle w:val="Bezmezer"/>
      </w:pPr>
    </w:p>
    <w:p w:rsidR="007A633C" w:rsidRPr="007A633C" w:rsidRDefault="007A633C" w:rsidP="007A633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A633C">
        <w:rPr>
          <w:rFonts w:ascii="Arial" w:hAnsi="Arial" w:cs="Arial"/>
          <w:b/>
          <w:sz w:val="22"/>
          <w:szCs w:val="22"/>
        </w:rPr>
        <w:t>čl. 3</w:t>
      </w:r>
    </w:p>
    <w:p w:rsidR="007A633C" w:rsidRDefault="007A633C" w:rsidP="007A633C">
      <w:pPr>
        <w:rPr>
          <w:rFonts w:eastAsiaTheme="minorHAnsi" w:cstheme="minorBidi"/>
          <w:lang w:eastAsia="en-US"/>
        </w:rPr>
      </w:pPr>
      <w:r w:rsidRPr="007A633C">
        <w:rPr>
          <w:rFonts w:eastAsiaTheme="minorHAnsi" w:cstheme="minorBidi"/>
          <w:lang w:eastAsia="en-US"/>
        </w:rPr>
        <w:t xml:space="preserve">Nový </w:t>
      </w:r>
      <w:r>
        <w:rPr>
          <w:rFonts w:eastAsiaTheme="minorHAnsi" w:cstheme="minorBidi"/>
          <w:lang w:eastAsia="en-US"/>
        </w:rPr>
        <w:t xml:space="preserve">náhled změn </w:t>
      </w:r>
      <w:r w:rsidR="009149D9">
        <w:rPr>
          <w:rFonts w:eastAsiaTheme="minorHAnsi" w:cstheme="minorBidi"/>
          <w:lang w:eastAsia="en-US"/>
        </w:rPr>
        <w:t>je</w:t>
      </w:r>
      <w:r>
        <w:rPr>
          <w:rFonts w:eastAsiaTheme="minorHAnsi" w:cstheme="minorBidi"/>
          <w:lang w:eastAsia="en-US"/>
        </w:rPr>
        <w:t xml:space="preserve"> vyobrazen v Příloze č. 1 a Příloze č. 2 k této obecně závazné vyhlášce.</w:t>
      </w:r>
      <w:r w:rsidRPr="007A633C">
        <w:rPr>
          <w:rFonts w:ascii="Arial" w:hAnsi="Arial" w:cs="Arial"/>
          <w:sz w:val="22"/>
          <w:szCs w:val="22"/>
        </w:rPr>
        <w:t xml:space="preserve"> </w:t>
      </w:r>
      <w:r w:rsidRPr="007A633C">
        <w:rPr>
          <w:rFonts w:eastAsiaTheme="minorHAnsi" w:cstheme="minorBidi"/>
          <w:lang w:eastAsia="en-US"/>
        </w:rPr>
        <w:t>Tyto přílohy tvoří nedílnou součást této vyhlášky.</w:t>
      </w:r>
    </w:p>
    <w:p w:rsidR="007A633C" w:rsidRDefault="007A633C" w:rsidP="007A633C">
      <w:pPr>
        <w:rPr>
          <w:rFonts w:eastAsiaTheme="minorHAnsi" w:cstheme="minorBidi"/>
          <w:lang w:eastAsia="en-US"/>
        </w:rPr>
      </w:pPr>
    </w:p>
    <w:p w:rsidR="007A633C" w:rsidRPr="007A633C" w:rsidRDefault="007A633C" w:rsidP="007A633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A633C">
        <w:rPr>
          <w:rFonts w:ascii="Arial" w:hAnsi="Arial" w:cs="Arial"/>
          <w:b/>
          <w:sz w:val="22"/>
          <w:szCs w:val="22"/>
        </w:rPr>
        <w:t>čl. 4</w:t>
      </w:r>
    </w:p>
    <w:p w:rsidR="007A633C" w:rsidRPr="007A633C" w:rsidRDefault="007A633C" w:rsidP="007A633C">
      <w:pPr>
        <w:spacing w:before="120" w:line="264" w:lineRule="auto"/>
        <w:rPr>
          <w:rFonts w:eastAsiaTheme="minorHAnsi" w:cstheme="minorBidi"/>
          <w:lang w:eastAsia="en-US"/>
        </w:rPr>
      </w:pPr>
      <w:r w:rsidRPr="007A633C">
        <w:rPr>
          <w:rFonts w:eastAsiaTheme="minorHAnsi" w:cstheme="minorBidi"/>
          <w:lang w:eastAsia="en-US"/>
        </w:rPr>
        <w:t>Tato vyhláška nabývá účinnosti patnáctým dnem po dni vyhlášení.</w:t>
      </w:r>
    </w:p>
    <w:p w:rsidR="007A633C" w:rsidRDefault="007A633C" w:rsidP="007A633C">
      <w:pPr>
        <w:spacing w:before="120" w:line="264" w:lineRule="auto"/>
        <w:ind w:firstLine="708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633C" w:rsidRPr="00DF5857" w:rsidRDefault="007A633C" w:rsidP="007A633C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7A633C" w:rsidRPr="000C2DC4" w:rsidRDefault="007A633C" w:rsidP="007A633C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Pavel Pech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Zdeněk Albl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0C2DC4">
        <w:rPr>
          <w:rFonts w:ascii="Arial" w:hAnsi="Arial" w:cs="Arial"/>
          <w:sz w:val="22"/>
          <w:szCs w:val="22"/>
        </w:rPr>
        <w:t>starosta</w:t>
      </w:r>
      <w:proofErr w:type="gramEnd"/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CC0408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Sejmuto z úřední desky dne: </w:t>
      </w: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Pr="007A633C" w:rsidRDefault="007A633C" w:rsidP="007A633C">
      <w:pPr>
        <w:rPr>
          <w:rFonts w:eastAsiaTheme="minorHAnsi" w:cstheme="minorBidi"/>
          <w:lang w:eastAsia="en-US"/>
        </w:rPr>
      </w:pPr>
    </w:p>
    <w:p w:rsidR="007A633C" w:rsidRPr="00C420E8" w:rsidRDefault="007A633C" w:rsidP="007A633C">
      <w:pPr>
        <w:pStyle w:val="Zkladntext"/>
        <w:tabs>
          <w:tab w:val="left" w:pos="1080"/>
          <w:tab w:val="left" w:pos="702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C420E8">
        <w:rPr>
          <w:rFonts w:ascii="Arial" w:hAnsi="Arial" w:cs="Arial"/>
          <w:b/>
          <w:bCs/>
          <w:sz w:val="22"/>
          <w:szCs w:val="22"/>
        </w:rPr>
        <w:t>PŘÍLOHA č. 1 K OBECNĚ ZÁVAZNÉ VYHLÁŠCE OBCE ŠTĚNOVICKÝ BOREK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Č. 2</w:t>
      </w:r>
      <w:r w:rsidRPr="00C420E8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C420E8">
        <w:rPr>
          <w:rFonts w:ascii="Arial" w:hAnsi="Arial" w:cs="Arial"/>
          <w:b/>
          <w:bCs/>
          <w:sz w:val="22"/>
          <w:szCs w:val="22"/>
        </w:rPr>
        <w:t>o místním poplatku za užívání veřejného prostranství</w:t>
      </w: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bCs/>
          <w:i/>
          <w:sz w:val="22"/>
          <w:szCs w:val="22"/>
        </w:rPr>
      </w:pPr>
      <w:r w:rsidRPr="00131C05">
        <w:rPr>
          <w:rFonts w:ascii="Arial" w:hAnsi="Arial" w:cs="Arial"/>
          <w:bCs/>
          <w:i/>
          <w:sz w:val="22"/>
          <w:szCs w:val="22"/>
        </w:rPr>
        <w:t>Seznam veřejných prostranství, která podléhají místnímu poplatku za užívání veřejného prostranství</w:t>
      </w: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000"/>
      </w:tblPr>
      <w:tblGrid>
        <w:gridCol w:w="4297"/>
        <w:gridCol w:w="4298"/>
      </w:tblGrid>
      <w:tr w:rsidR="007A633C" w:rsidRPr="00131C05" w:rsidTr="00B93B17">
        <w:trPr>
          <w:trHeight w:val="543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jc w:val="center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Kat. </w:t>
            </w:r>
            <w:proofErr w:type="gramStart"/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jc w:val="center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Číslo parcely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Nebílovský </w:t>
            </w: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B</w:t>
            </w: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orek</w:t>
            </w: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160/3; 160/2;</w:t>
            </w: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 </w:t>
            </w: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160/1;162/2;</w:t>
            </w: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 </w:t>
            </w: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180/2;</w:t>
            </w: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 </w:t>
            </w: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162/4;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261/1;</w:t>
            </w: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 </w:t>
            </w:r>
            <w:r w:rsidRPr="00131C05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261/5; 163/9; 162/3; 261/7; 281/2;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261/3; 261/6; 261/8; 151/4; 152/3;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154/10; 139/31; 139/33; 162/5; 162/1;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163/18; 152/1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254/4; 254/17; 183/2; 270/4; 269/2;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 w:rsidRPr="001A77E1"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182/2; 182/1</w:t>
            </w: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; 183/5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Štěnovický Borek</w:t>
            </w: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318/41; 318/39; 317/6; 318/38;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318/37; 318/36; 323/1; 323/33;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383/2; 383/1; 291/19; 322/3; 317/14;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318/44;  370/1; 370/6; 33/2; 33/102;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 xml:space="preserve">33/103; 371; 379/18; 370/4; 46/54; </w:t>
            </w:r>
          </w:p>
        </w:tc>
      </w:tr>
      <w:tr w:rsidR="007A633C" w:rsidRPr="00131C05" w:rsidTr="00B93B17">
        <w:trPr>
          <w:trHeight w:val="538"/>
        </w:trPr>
        <w:tc>
          <w:tcPr>
            <w:tcW w:w="4297" w:type="dxa"/>
            <w:tcBorders>
              <w:left w:val="nil"/>
              <w:right w:val="nil"/>
            </w:tcBorders>
            <w:shd w:val="clear" w:color="auto" w:fill="FDE4D0"/>
          </w:tcPr>
          <w:p w:rsidR="007A633C" w:rsidRPr="00131C05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  <w:shd w:val="clear" w:color="auto" w:fill="FDE4D0"/>
          </w:tcPr>
          <w:p w:rsidR="007A633C" w:rsidRDefault="007A633C" w:rsidP="00B93B17">
            <w:pPr>
              <w:pStyle w:val="Zkladntext"/>
              <w:tabs>
                <w:tab w:val="left" w:pos="1080"/>
                <w:tab w:val="left" w:pos="7020"/>
              </w:tabs>
              <w:ind w:left="97"/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E36C0A"/>
                <w:sz w:val="22"/>
                <w:szCs w:val="22"/>
              </w:rPr>
              <w:t>46/53; 46/11; 43/3;</w:t>
            </w:r>
          </w:p>
        </w:tc>
      </w:tr>
    </w:tbl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A633C" w:rsidRDefault="007A633C" w:rsidP="007A633C">
      <w:pPr>
        <w:pStyle w:val="Zkladntext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PŘÍLOHA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č. 2 </w:t>
      </w:r>
      <w:r w:rsidRPr="005303B3">
        <w:rPr>
          <w:rFonts w:ascii="Arial" w:hAnsi="Arial" w:cs="Arial"/>
          <w:b/>
          <w:bCs/>
          <w:sz w:val="22"/>
          <w:szCs w:val="22"/>
        </w:rPr>
        <w:t xml:space="preserve"> K OBECNĚ</w:t>
      </w:r>
      <w:proofErr w:type="gramEnd"/>
      <w:r w:rsidRPr="005303B3">
        <w:rPr>
          <w:rFonts w:ascii="Arial" w:hAnsi="Arial" w:cs="Arial"/>
          <w:b/>
          <w:bCs/>
          <w:sz w:val="22"/>
          <w:szCs w:val="22"/>
        </w:rPr>
        <w:t xml:space="preserve"> ZÁVAZNÉ VYHLÁŠCE OBCE ŠTĚNOVICKÝ BOREK</w:t>
      </w:r>
    </w:p>
    <w:p w:rsidR="007A633C" w:rsidRPr="005303B3" w:rsidRDefault="007A633C" w:rsidP="007A633C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303B3">
        <w:rPr>
          <w:rFonts w:ascii="Arial" w:hAnsi="Arial" w:cs="Arial"/>
          <w:b/>
          <w:bCs/>
          <w:sz w:val="22"/>
          <w:szCs w:val="22"/>
        </w:rPr>
        <w:t xml:space="preserve"> o celkovém počtu listů</w:t>
      </w:r>
      <w:r>
        <w:rPr>
          <w:rFonts w:ascii="Arial" w:hAnsi="Arial" w:cs="Arial"/>
          <w:b/>
          <w:bCs/>
          <w:sz w:val="22"/>
          <w:szCs w:val="22"/>
        </w:rPr>
        <w:t>: 1 listů</w:t>
      </w:r>
    </w:p>
    <w:p w:rsidR="007A633C" w:rsidRPr="007A633C" w:rsidRDefault="007A633C" w:rsidP="007A633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Pr="007A633C">
        <w:rPr>
          <w:rFonts w:ascii="Arial" w:hAnsi="Arial" w:cs="Arial"/>
          <w:b/>
          <w:bCs/>
          <w:sz w:val="22"/>
          <w:szCs w:val="22"/>
        </w:rPr>
        <w:t>. 2/2015</w:t>
      </w:r>
    </w:p>
    <w:p w:rsidR="007A633C" w:rsidRPr="005303B3" w:rsidRDefault="007A633C" w:rsidP="007A633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7A633C" w:rsidRPr="005303B3" w:rsidRDefault="007A633C" w:rsidP="007A633C">
      <w:pPr>
        <w:pStyle w:val="Zkladntext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03B3">
        <w:rPr>
          <w:rFonts w:ascii="Arial" w:hAnsi="Arial" w:cs="Arial"/>
          <w:b/>
          <w:bCs/>
          <w:sz w:val="22"/>
          <w:szCs w:val="22"/>
        </w:rPr>
        <w:t>o místním poplatku za užívání veřejného prostranství</w:t>
      </w:r>
    </w:p>
    <w:p w:rsidR="007A633C" w:rsidRPr="000C2DC4" w:rsidRDefault="007A633C" w:rsidP="007A633C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Grafické vyznačení </w:t>
      </w:r>
      <w:r w:rsidRPr="00FD5E77">
        <w:rPr>
          <w:rFonts w:ascii="Arial" w:hAnsi="Arial" w:cs="Arial"/>
          <w:sz w:val="22"/>
          <w:szCs w:val="22"/>
        </w:rPr>
        <w:t xml:space="preserve">barevným odlišením </w:t>
      </w:r>
      <w:r>
        <w:rPr>
          <w:rFonts w:ascii="Arial" w:hAnsi="Arial" w:cs="Arial"/>
          <w:sz w:val="22"/>
          <w:szCs w:val="22"/>
        </w:rPr>
        <w:t xml:space="preserve">veřejných </w:t>
      </w:r>
      <w:r w:rsidRPr="00FD5E77">
        <w:rPr>
          <w:rFonts w:ascii="Arial" w:hAnsi="Arial" w:cs="Arial"/>
          <w:sz w:val="22"/>
          <w:szCs w:val="22"/>
        </w:rPr>
        <w:t>prostranství</w:t>
      </w:r>
      <w:r>
        <w:rPr>
          <w:rFonts w:ascii="Arial" w:hAnsi="Arial" w:cs="Arial"/>
          <w:sz w:val="22"/>
          <w:szCs w:val="22"/>
        </w:rPr>
        <w:t xml:space="preserve"> určených </w:t>
      </w:r>
      <w:r w:rsidRPr="00FD5E77">
        <w:rPr>
          <w:rFonts w:ascii="Arial" w:hAnsi="Arial" w:cs="Arial"/>
          <w:sz w:val="22"/>
          <w:szCs w:val="22"/>
        </w:rPr>
        <w:t>přílohou č. 1 OZV</w:t>
      </w:r>
      <w:r>
        <w:rPr>
          <w:rFonts w:ascii="Arial" w:hAnsi="Arial" w:cs="Arial"/>
          <w:sz w:val="22"/>
          <w:szCs w:val="22"/>
        </w:rPr>
        <w:t xml:space="preserve"> č.2/2015 List č. 4</w:t>
      </w:r>
      <w:r w:rsidRPr="00FD5E77">
        <w:rPr>
          <w:rFonts w:ascii="Arial" w:hAnsi="Arial" w:cs="Arial"/>
          <w:sz w:val="22"/>
          <w:szCs w:val="22"/>
        </w:rPr>
        <w:t>, která podléhají poplatku za užívání veřejného</w:t>
      </w:r>
      <w:r>
        <w:rPr>
          <w:rFonts w:ascii="Arial" w:hAnsi="Arial" w:cs="Arial"/>
          <w:sz w:val="22"/>
          <w:szCs w:val="22"/>
        </w:rPr>
        <w:t xml:space="preserve"> </w:t>
      </w:r>
      <w:r w:rsidRPr="00FD5E77">
        <w:rPr>
          <w:rFonts w:ascii="Arial" w:hAnsi="Arial" w:cs="Arial"/>
          <w:sz w:val="22"/>
          <w:szCs w:val="22"/>
        </w:rPr>
        <w:t>prostranství</w:t>
      </w:r>
      <w:r>
        <w:rPr>
          <w:rFonts w:ascii="Arial" w:hAnsi="Arial" w:cs="Arial"/>
          <w:sz w:val="22"/>
          <w:szCs w:val="22"/>
        </w:rPr>
        <w:t>.</w:t>
      </w:r>
    </w:p>
    <w:p w:rsidR="00081C00" w:rsidRPr="007A633C" w:rsidRDefault="00081C00">
      <w:pPr>
        <w:rPr>
          <w:rFonts w:eastAsiaTheme="minorHAnsi" w:cstheme="minorBidi"/>
          <w:lang w:eastAsia="en-US"/>
        </w:rPr>
      </w:pPr>
    </w:p>
    <w:sectPr w:rsidR="00081C00" w:rsidRPr="007A633C" w:rsidSect="00081C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D4" w:rsidRDefault="006B57D4" w:rsidP="00080188">
      <w:r>
        <w:separator/>
      </w:r>
    </w:p>
  </w:endnote>
  <w:endnote w:type="continuationSeparator" w:id="0">
    <w:p w:rsidR="006B57D4" w:rsidRDefault="006B57D4" w:rsidP="0008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D4" w:rsidRDefault="006B57D4" w:rsidP="00080188">
      <w:r>
        <w:separator/>
      </w:r>
    </w:p>
  </w:footnote>
  <w:footnote w:type="continuationSeparator" w:id="0">
    <w:p w:rsidR="006B57D4" w:rsidRDefault="006B57D4" w:rsidP="0008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88" w:rsidRDefault="00080188" w:rsidP="00080188">
    <w:pPr>
      <w:pStyle w:val="Zhlav"/>
      <w:jc w:val="center"/>
      <w:rPr>
        <w:b/>
        <w:bCs/>
        <w:sz w:val="40"/>
      </w:rPr>
    </w:pPr>
    <w:proofErr w:type="gramStart"/>
    <w:r>
      <w:rPr>
        <w:b/>
        <w:bCs/>
        <w:sz w:val="40"/>
      </w:rPr>
      <w:t>O b e c  Š t ě n o v i c k ý  B o r e k</w:t>
    </w:r>
    <w:proofErr w:type="gramEnd"/>
  </w:p>
  <w:p w:rsidR="00080188" w:rsidRDefault="00080188" w:rsidP="00080188">
    <w:pPr>
      <w:pStyle w:val="Zhlav"/>
      <w:jc w:val="center"/>
    </w:pPr>
    <w:proofErr w:type="gramStart"/>
    <w:r>
      <w:t>332 09 Š t ě n o v i c e , I Č   00574040</w:t>
    </w:r>
    <w:proofErr w:type="gramEnd"/>
  </w:p>
  <w:p w:rsidR="00080188" w:rsidRDefault="00080188" w:rsidP="00080188">
    <w:pPr>
      <w:pStyle w:val="Zhlav"/>
      <w:jc w:val="center"/>
    </w:pPr>
    <w:r>
      <w:sym w:font="Wingdings" w:char="F028"/>
    </w:r>
    <w:r>
      <w:t xml:space="preserve"> 377916492, 724186927 </w:t>
    </w:r>
  </w:p>
  <w:p w:rsidR="00080188" w:rsidRDefault="00080188" w:rsidP="00080188">
    <w:pPr>
      <w:pStyle w:val="Zhlav"/>
      <w:jc w:val="center"/>
    </w:pPr>
    <w:r>
      <w:t xml:space="preserve">e-mail: </w:t>
    </w:r>
    <w:hyperlink r:id="rId1" w:history="1">
      <w:r w:rsidRPr="00240909">
        <w:rPr>
          <w:rStyle w:val="Hypertextovodkaz"/>
        </w:rPr>
        <w:t>info@stenovickyborek.cz</w:t>
      </w:r>
    </w:hyperlink>
  </w:p>
  <w:p w:rsidR="00080188" w:rsidRDefault="00080188">
    <w:pPr>
      <w:pStyle w:val="Zhlav"/>
    </w:pPr>
  </w:p>
  <w:p w:rsidR="00080188" w:rsidRDefault="0008018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88"/>
    <w:rsid w:val="00080188"/>
    <w:rsid w:val="00081C00"/>
    <w:rsid w:val="000825A8"/>
    <w:rsid w:val="000A3285"/>
    <w:rsid w:val="000D68FA"/>
    <w:rsid w:val="001146C9"/>
    <w:rsid w:val="001A1597"/>
    <w:rsid w:val="00246B53"/>
    <w:rsid w:val="00290440"/>
    <w:rsid w:val="002F3608"/>
    <w:rsid w:val="002F6057"/>
    <w:rsid w:val="00320D13"/>
    <w:rsid w:val="00352460"/>
    <w:rsid w:val="00386AC5"/>
    <w:rsid w:val="003B24F5"/>
    <w:rsid w:val="003B70A9"/>
    <w:rsid w:val="003E71C5"/>
    <w:rsid w:val="00420093"/>
    <w:rsid w:val="00434E6C"/>
    <w:rsid w:val="004D7802"/>
    <w:rsid w:val="00561BCC"/>
    <w:rsid w:val="006B57D4"/>
    <w:rsid w:val="006F2A62"/>
    <w:rsid w:val="00751311"/>
    <w:rsid w:val="00797A67"/>
    <w:rsid w:val="007A633C"/>
    <w:rsid w:val="008C2352"/>
    <w:rsid w:val="009149D9"/>
    <w:rsid w:val="00954794"/>
    <w:rsid w:val="00990164"/>
    <w:rsid w:val="009A40C5"/>
    <w:rsid w:val="00AB1940"/>
    <w:rsid w:val="00AE4738"/>
    <w:rsid w:val="00B61321"/>
    <w:rsid w:val="00BC5F53"/>
    <w:rsid w:val="00BD3EA2"/>
    <w:rsid w:val="00BE4C3D"/>
    <w:rsid w:val="00CC0408"/>
    <w:rsid w:val="00CC68DA"/>
    <w:rsid w:val="00CE3346"/>
    <w:rsid w:val="00D31C06"/>
    <w:rsid w:val="00E00F54"/>
    <w:rsid w:val="00E648C6"/>
    <w:rsid w:val="00E65580"/>
    <w:rsid w:val="00F15D13"/>
    <w:rsid w:val="00FC1A90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8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A62"/>
    <w:pPr>
      <w:spacing w:after="0" w:line="240" w:lineRule="auto"/>
    </w:pPr>
    <w:rPr>
      <w:rFonts w:ascii="Times New Roman" w:hAnsi="Times New Roman"/>
    </w:rPr>
  </w:style>
  <w:style w:type="paragraph" w:styleId="Zhlav">
    <w:name w:val="header"/>
    <w:basedOn w:val="Normln"/>
    <w:link w:val="ZhlavChar"/>
    <w:unhideWhenUsed/>
    <w:rsid w:val="00080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0188"/>
  </w:style>
  <w:style w:type="paragraph" w:styleId="Zpat">
    <w:name w:val="footer"/>
    <w:basedOn w:val="Normln"/>
    <w:link w:val="ZpatChar"/>
    <w:uiPriority w:val="99"/>
    <w:semiHidden/>
    <w:unhideWhenUsed/>
    <w:rsid w:val="000801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0188"/>
  </w:style>
  <w:style w:type="paragraph" w:styleId="Textbubliny">
    <w:name w:val="Balloon Text"/>
    <w:basedOn w:val="Normln"/>
    <w:link w:val="TextbublinyChar"/>
    <w:uiPriority w:val="99"/>
    <w:semiHidden/>
    <w:unhideWhenUsed/>
    <w:rsid w:val="0008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1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080188"/>
    <w:rPr>
      <w:color w:val="0000FF"/>
      <w:u w:val="single"/>
    </w:rPr>
  </w:style>
  <w:style w:type="paragraph" w:styleId="Zkladntext">
    <w:name w:val="Body Text"/>
    <w:basedOn w:val="Normln"/>
    <w:link w:val="ZkladntextChar"/>
    <w:rsid w:val="009901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0164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novickybor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2015-06-03T14:12:00Z</cp:lastPrinted>
  <dcterms:created xsi:type="dcterms:W3CDTF">2015-05-13T17:29:00Z</dcterms:created>
  <dcterms:modified xsi:type="dcterms:W3CDTF">2015-06-03T14:13:00Z</dcterms:modified>
</cp:coreProperties>
</file>